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EC1" w:rsidRDefault="003E3EC1" w:rsidP="003E3EC1">
      <w:pPr>
        <w:jc w:val="center"/>
        <w:rPr>
          <w:rFonts w:ascii="細明體" w:eastAsia="細明體" w:hAnsi="細明體" w:hint="eastAsia"/>
          <w:sz w:val="32"/>
          <w:szCs w:val="32"/>
        </w:rPr>
      </w:pPr>
      <w:r>
        <w:rPr>
          <w:rFonts w:ascii="細明體" w:eastAsia="細明體" w:hAnsi="細明體" w:hint="eastAsia"/>
          <w:sz w:val="32"/>
          <w:szCs w:val="32"/>
        </w:rPr>
        <w:t>台灣鄉土語言影音資料庫</w:t>
      </w:r>
    </w:p>
    <w:p w:rsidR="003E3EC1" w:rsidRDefault="003E3EC1" w:rsidP="003E3EC1">
      <w:pPr>
        <w:jc w:val="center"/>
        <w:rPr>
          <w:rFonts w:ascii="細明體" w:eastAsia="細明體" w:hAnsi="細明體" w:hint="eastAsia"/>
          <w:sz w:val="32"/>
          <w:szCs w:val="32"/>
        </w:rPr>
      </w:pPr>
    </w:p>
    <w:p w:rsidR="003E3EC1" w:rsidRDefault="003E3EC1" w:rsidP="003E3EC1">
      <w:pPr>
        <w:numPr>
          <w:ilvl w:val="0"/>
          <w:numId w:val="1"/>
        </w:numPr>
        <w:rPr>
          <w:rFonts w:ascii="細明體" w:eastAsia="細明體" w:hAnsi="細明體" w:hint="eastAsia"/>
          <w:sz w:val="32"/>
          <w:szCs w:val="32"/>
        </w:rPr>
      </w:pPr>
      <w:r>
        <w:rPr>
          <w:rFonts w:ascii="細明體" w:eastAsia="細明體" w:hAnsi="細明體" w:hint="eastAsia"/>
          <w:sz w:val="32"/>
          <w:szCs w:val="32"/>
        </w:rPr>
        <w:t>內容介紹：</w:t>
      </w:r>
    </w:p>
    <w:p w:rsidR="003E3EC1" w:rsidRDefault="003E3EC1" w:rsidP="003E3EC1">
      <w:pPr>
        <w:pStyle w:val="Web"/>
        <w:rPr>
          <w:rFonts w:ascii="Arial" w:hAnsi="Arial" w:cs="Arial"/>
          <w:color w:val="000000"/>
        </w:rPr>
      </w:pPr>
      <w:r>
        <w:rPr>
          <w:rFonts w:ascii="細明體" w:eastAsia="細明體" w:hAnsi="細明體" w:hint="eastAsia"/>
          <w:sz w:val="32"/>
          <w:szCs w:val="32"/>
        </w:rPr>
        <w:t xml:space="preserve">   </w:t>
      </w:r>
      <w:r>
        <w:rPr>
          <w:rFonts w:ascii="Arial" w:hAnsi="Arial" w:cs="Arial"/>
          <w:color w:val="000000"/>
        </w:rPr>
        <w:t>族群的語言結合著族群思想、風俗習慣和生活經驗等累積而成，不同的語言學習，對不同族群也有更多的認識。台灣鄉土語言系列是一套鄉土化、生活化、趣味化，兼具實用性之最佳鄉土語言教材。由客語權威羅肇錦教授，做精闢專業的解說與編審。</w:t>
      </w:r>
    </w:p>
    <w:tbl>
      <w:tblPr>
        <w:tblW w:w="8565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8565"/>
      </w:tblGrid>
      <w:tr w:rsidR="003E3EC1" w:rsidRPr="00BF1A10" w:rsidTr="003E3EC1">
        <w:tc>
          <w:tcPr>
            <w:tcW w:w="8565" w:type="dxa"/>
          </w:tcPr>
          <w:p w:rsidR="003E3EC1" w:rsidRDefault="003E3EC1" w:rsidP="001307AB">
            <w:pPr>
              <w:pStyle w:val="Web"/>
              <w:rPr>
                <w:rFonts w:ascii="Arial" w:hAnsi="Arial" w:cs="Arial" w:hint="eastAsia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俗諺是人類生活體驗的累積，凡是文化發展到某一階段的人類，在其日常生活中，</w:t>
            </w:r>
            <w:proofErr w:type="gramStart"/>
            <w:r>
              <w:rPr>
                <w:rFonts w:ascii="Arial" w:hAnsi="Arial" w:cs="Arial"/>
                <w:color w:val="000000"/>
              </w:rPr>
              <w:t>均有使用</w:t>
            </w:r>
            <w:proofErr w:type="gramEnd"/>
            <w:r>
              <w:rPr>
                <w:rFonts w:ascii="Arial" w:hAnsi="Arial" w:cs="Arial"/>
                <w:color w:val="000000"/>
              </w:rPr>
              <w:t>著這種特殊語言。這種特殊語言，充分地反映著人類社會的感受、知識、經驗與特性。諺語主於典雅，以優美精</w:t>
            </w:r>
            <w:proofErr w:type="gramStart"/>
            <w:r>
              <w:rPr>
                <w:rFonts w:ascii="Arial" w:hAnsi="Arial" w:cs="Arial"/>
                <w:color w:val="000000"/>
              </w:rPr>
              <w:t>鍊</w:t>
            </w:r>
            <w:proofErr w:type="gramEnd"/>
            <w:r>
              <w:rPr>
                <w:rFonts w:ascii="Arial" w:hAnsi="Arial" w:cs="Arial"/>
                <w:color w:val="000000"/>
              </w:rPr>
              <w:t>為主；而俚語重在流傳，多通俗易懂。「客語俗諺」內容包羅萬象，篇篇生動、句句珠璣，內容豐富詳實。</w:t>
            </w:r>
          </w:p>
          <w:p w:rsidR="00683901" w:rsidRPr="00683901" w:rsidRDefault="00683901" w:rsidP="00683901">
            <w:pPr>
              <w:widowControl/>
              <w:spacing w:before="225" w:after="225"/>
              <w:rPr>
                <w:rFonts w:ascii="Arial" w:hAnsi="Arial" w:cs="Arial"/>
                <w:color w:val="000000"/>
                <w:kern w:val="0"/>
              </w:rPr>
            </w:pPr>
            <w:r w:rsidRPr="00683901">
              <w:rPr>
                <w:rFonts w:ascii="Arial" w:hAnsi="Arial" w:cs="Arial"/>
                <w:color w:val="993300"/>
                <w:kern w:val="0"/>
              </w:rPr>
              <w:t>客語系列主題：「大家學客語」</w:t>
            </w:r>
            <w:r w:rsidRPr="00683901">
              <w:rPr>
                <w:rFonts w:ascii="Arial" w:hAnsi="Arial" w:cs="Arial"/>
                <w:color w:val="993300"/>
                <w:kern w:val="0"/>
              </w:rPr>
              <w:t>12</w:t>
            </w:r>
            <w:r w:rsidRPr="00683901">
              <w:rPr>
                <w:rFonts w:ascii="Arial" w:hAnsi="Arial" w:cs="Arial"/>
                <w:color w:val="993300"/>
                <w:kern w:val="0"/>
              </w:rPr>
              <w:t>集；「客語俗諺」</w:t>
            </w:r>
            <w:r w:rsidRPr="00683901">
              <w:rPr>
                <w:rFonts w:ascii="Arial" w:hAnsi="Arial" w:cs="Arial"/>
                <w:color w:val="993300"/>
                <w:kern w:val="0"/>
              </w:rPr>
              <w:t>5</w:t>
            </w:r>
            <w:r w:rsidRPr="00683901">
              <w:rPr>
                <w:rFonts w:ascii="Arial" w:hAnsi="Arial" w:cs="Arial"/>
                <w:color w:val="993300"/>
                <w:kern w:val="0"/>
              </w:rPr>
              <w:t>集</w:t>
            </w:r>
          </w:p>
          <w:p w:rsidR="00683901" w:rsidRPr="00683901" w:rsidRDefault="00683901" w:rsidP="001307AB">
            <w:pPr>
              <w:pStyle w:val="Web"/>
              <w:rPr>
                <w:rFonts w:ascii="Arial" w:hAnsi="Arial" w:cs="Arial"/>
                <w:color w:val="000000"/>
              </w:rPr>
            </w:pPr>
          </w:p>
        </w:tc>
      </w:tr>
    </w:tbl>
    <w:p w:rsidR="003E3EC1" w:rsidRDefault="003E3EC1" w:rsidP="003E3EC1">
      <w:pPr>
        <w:numPr>
          <w:ilvl w:val="0"/>
          <w:numId w:val="1"/>
        </w:numPr>
        <w:rPr>
          <w:rFonts w:ascii="標楷體" w:eastAsia="標楷體" w:hAnsi="標楷體" w:hint="eastAsia"/>
        </w:rPr>
      </w:pPr>
      <w:r>
        <w:rPr>
          <w:rFonts w:ascii="細明體" w:eastAsia="細明體" w:hAnsi="細明體" w:hint="eastAsia"/>
          <w:sz w:val="32"/>
          <w:szCs w:val="32"/>
        </w:rPr>
        <w:t>資料類型：</w:t>
      </w:r>
      <w:r w:rsidRPr="00BF1A10">
        <w:rPr>
          <w:rFonts w:ascii="標楷體" w:eastAsia="標楷體" w:hAnsi="標楷體" w:hint="eastAsia"/>
          <w:sz w:val="28"/>
          <w:szCs w:val="28"/>
        </w:rPr>
        <w:t>全文+影音</w:t>
      </w:r>
    </w:p>
    <w:p w:rsidR="003E3EC1" w:rsidRDefault="003E3EC1" w:rsidP="003E3EC1">
      <w:pPr>
        <w:numPr>
          <w:ilvl w:val="0"/>
          <w:numId w:val="1"/>
        </w:numPr>
        <w:rPr>
          <w:rFonts w:ascii="標楷體" w:eastAsia="標楷體" w:hAnsi="標楷體" w:hint="eastAsia"/>
        </w:rPr>
      </w:pPr>
      <w:r>
        <w:rPr>
          <w:rFonts w:ascii="細明體" w:eastAsia="細明體" w:hAnsi="細明體" w:hint="eastAsia"/>
          <w:sz w:val="32"/>
          <w:szCs w:val="32"/>
        </w:rPr>
        <w:t>更新頻率：</w:t>
      </w:r>
      <w:r w:rsidRPr="00BF1A10">
        <w:rPr>
          <w:rFonts w:ascii="標楷體" w:eastAsia="標楷體" w:hAnsi="標楷體" w:hint="eastAsia"/>
          <w:sz w:val="28"/>
          <w:szCs w:val="28"/>
        </w:rPr>
        <w:t>不更新</w:t>
      </w:r>
    </w:p>
    <w:p w:rsidR="003E3EC1" w:rsidRPr="00683901" w:rsidRDefault="003E3EC1" w:rsidP="003E3EC1">
      <w:pPr>
        <w:numPr>
          <w:ilvl w:val="0"/>
          <w:numId w:val="1"/>
        </w:numPr>
        <w:rPr>
          <w:rFonts w:ascii="標楷體" w:eastAsia="標楷體" w:hAnsi="標楷體" w:hint="eastAsia"/>
        </w:rPr>
      </w:pPr>
      <w:r>
        <w:rPr>
          <w:rFonts w:ascii="細明體" w:eastAsia="細明體" w:hAnsi="細明體" w:hint="eastAsia"/>
          <w:sz w:val="32"/>
          <w:szCs w:val="32"/>
        </w:rPr>
        <w:t>檢索畫面：</w:t>
      </w:r>
    </w:p>
    <w:p w:rsidR="00683901" w:rsidRDefault="00683901" w:rsidP="003E3EC1">
      <w:pPr>
        <w:numPr>
          <w:ilvl w:val="0"/>
          <w:numId w:val="1"/>
        </w:num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noProof/>
        </w:rPr>
        <w:drawing>
          <wp:inline distT="0" distB="0" distL="0" distR="0">
            <wp:extent cx="5267325" cy="2124075"/>
            <wp:effectExtent l="0" t="0" r="9525" b="952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3901" w:rsidRDefault="00683901" w:rsidP="00683901">
      <w:pPr>
        <w:rPr>
          <w:rFonts w:ascii="標楷體" w:eastAsia="標楷體" w:hAnsi="標楷體" w:hint="eastAsia"/>
        </w:rPr>
      </w:pPr>
    </w:p>
    <w:p w:rsidR="00683901" w:rsidRDefault="00683901" w:rsidP="00683901">
      <w:pPr>
        <w:rPr>
          <w:rFonts w:ascii="標楷體" w:eastAsia="標楷體" w:hAnsi="標楷體" w:hint="eastAsia"/>
        </w:rPr>
      </w:pPr>
    </w:p>
    <w:p w:rsidR="00683901" w:rsidRDefault="00683901" w:rsidP="00683901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noProof/>
        </w:rPr>
        <w:lastRenderedPageBreak/>
        <w:drawing>
          <wp:inline distT="0" distB="0" distL="0" distR="0">
            <wp:extent cx="5267325" cy="3095625"/>
            <wp:effectExtent l="0" t="0" r="9525" b="9525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83901" w:rsidRDefault="00683901" w:rsidP="00683901">
      <w:pPr>
        <w:rPr>
          <w:rFonts w:ascii="標楷體" w:eastAsia="標楷體" w:hAnsi="標楷體" w:hint="eastAsia"/>
        </w:rPr>
      </w:pPr>
    </w:p>
    <w:p w:rsidR="00683901" w:rsidRPr="00BF1A10" w:rsidRDefault="00683901" w:rsidP="00683901">
      <w:pPr>
        <w:rPr>
          <w:rFonts w:ascii="標楷體" w:eastAsia="標楷體" w:hAnsi="標楷體" w:hint="eastAsia"/>
        </w:rPr>
      </w:pPr>
    </w:p>
    <w:p w:rsidR="002907DA" w:rsidRPr="003E3EC1" w:rsidRDefault="002907DA"/>
    <w:sectPr w:rsidR="002907DA" w:rsidRPr="003E3EC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E606CD"/>
    <w:multiLevelType w:val="hybridMultilevel"/>
    <w:tmpl w:val="D024AB9E"/>
    <w:lvl w:ilvl="0" w:tplc="3744AB36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細明體" w:eastAsia="細明體" w:hAnsi="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EC1"/>
    <w:rsid w:val="002907DA"/>
    <w:rsid w:val="003E3EC1"/>
    <w:rsid w:val="00683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EC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3E3EC1"/>
    <w:pPr>
      <w:widowControl/>
      <w:spacing w:before="225" w:after="225"/>
    </w:pPr>
    <w:rPr>
      <w:rFonts w:ascii="新細明體" w:hAnsi="新細明體" w:cs="新細明體"/>
      <w:kern w:val="0"/>
    </w:rPr>
  </w:style>
  <w:style w:type="paragraph" w:styleId="a3">
    <w:name w:val="Balloon Text"/>
    <w:basedOn w:val="a"/>
    <w:link w:val="a4"/>
    <w:uiPriority w:val="99"/>
    <w:semiHidden/>
    <w:unhideWhenUsed/>
    <w:rsid w:val="006839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8390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EC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3E3EC1"/>
    <w:pPr>
      <w:widowControl/>
      <w:spacing w:before="225" w:after="225"/>
    </w:pPr>
    <w:rPr>
      <w:rFonts w:ascii="新細明體" w:hAnsi="新細明體" w:cs="新細明體"/>
      <w:kern w:val="0"/>
    </w:rPr>
  </w:style>
  <w:style w:type="paragraph" w:styleId="a3">
    <w:name w:val="Balloon Text"/>
    <w:basedOn w:val="a"/>
    <w:link w:val="a4"/>
    <w:uiPriority w:val="99"/>
    <w:semiHidden/>
    <w:unhideWhenUsed/>
    <w:rsid w:val="006839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839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</Words>
  <Characters>285</Characters>
  <Application>Microsoft Office Word</Application>
  <DocSecurity>0</DocSecurity>
  <Lines>2</Lines>
  <Paragraphs>1</Paragraphs>
  <ScaleCrop>false</ScaleCrop>
  <Company>tbmc</Company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簡秀如</dc:creator>
  <cp:keywords/>
  <dc:description/>
  <cp:lastModifiedBy>簡秀如</cp:lastModifiedBy>
  <cp:revision>2</cp:revision>
  <dcterms:created xsi:type="dcterms:W3CDTF">2013-10-18T02:41:00Z</dcterms:created>
  <dcterms:modified xsi:type="dcterms:W3CDTF">2013-10-18T02:47:00Z</dcterms:modified>
</cp:coreProperties>
</file>